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A: DICHIARAZIONE DEI REQUISITI EX ARTT. 94 e 95 DEL D.LGS. 36/2023 E S.M.I.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both"/>
        <w:rPr>
          <w:b w:val="1"/>
          <w:sz w:val="23"/>
          <w:szCs w:val="23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rPr>
          <w:rFonts w:ascii="Calibri" w:cs="Calibri" w:eastAsia="Calibri" w:hAnsi="Calibri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AVVISO PUBBLICO DI INDAGINE DI MERCATO PER L’AFFIDAMENTO DEL SERVIZIO DI HOUSING UNIVERSITARIO DELL’UNIVERSITÁ CA’ FOSCARI VENEZIA</w:t>
      </w:r>
    </w:p>
    <w:p w:rsidR="00000000" w:rsidDel="00000000" w:rsidP="00000000" w:rsidRDefault="00000000" w:rsidRPr="00000000" w14:paraId="00000004">
      <w:pPr>
        <w:ind w:right="13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3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 sottoscritto/a ……………………………………………………….…………………………………………….. (cognome e nome), </w:t>
      </w:r>
    </w:p>
    <w:p w:rsidR="00000000" w:rsidDel="00000000" w:rsidP="00000000" w:rsidRDefault="00000000" w:rsidRPr="00000000" w14:paraId="00000007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…………………………………………………………………….…………... (prov. ……………..) il ………………………………………</w:t>
      </w:r>
    </w:p>
    <w:p w:rsidR="00000000" w:rsidDel="00000000" w:rsidP="00000000" w:rsidRDefault="00000000" w:rsidRPr="00000000" w14:paraId="00000008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…………………………………………… (provincia ………) Via ……………………………………………………… n° …………</w:t>
        <w:tab/>
        <w:t xml:space="preserve"> codice fiscale …………………………………………………… </w:t>
      </w:r>
    </w:p>
    <w:p w:rsidR="00000000" w:rsidDel="00000000" w:rsidP="00000000" w:rsidRDefault="00000000" w:rsidRPr="00000000" w14:paraId="00000009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documento d'identità n.  ……………………………….………………… rilasciato dal Comune …………………..………………………………………………………………………………………….……………………….</w:t>
      </w:r>
    </w:p>
    <w:p w:rsidR="00000000" w:rsidDel="00000000" w:rsidP="00000000" w:rsidRDefault="00000000" w:rsidRPr="00000000" w14:paraId="0000000A">
      <w:pPr>
        <w:ind w:right="13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3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qualità di</w:t>
      </w:r>
    </w:p>
    <w:p w:rsidR="00000000" w:rsidDel="00000000" w:rsidP="00000000" w:rsidRDefault="00000000" w:rsidRPr="00000000" w14:paraId="0000000C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Legale Rappresentante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/ titolare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Procuratore,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come da procura generale/speciale in data ………………..…………..……………...…… a rogito del </w:t>
      </w:r>
    </w:p>
    <w:p w:rsidR="00000000" w:rsidDel="00000000" w:rsidP="00000000" w:rsidRDefault="00000000" w:rsidRPr="00000000" w14:paraId="0000000E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Notaio ………………………..…………………………………… Rep. n. …………….…..………… (che allego in copia conforme) </w:t>
      </w:r>
    </w:p>
    <w:p w:rsidR="00000000" w:rsidDel="00000000" w:rsidP="00000000" w:rsidRDefault="00000000" w:rsidRPr="00000000" w14:paraId="0000000F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dell’impresa …………………………………………………………………………………………..… …………………………….………….</w:t>
      </w:r>
    </w:p>
    <w:p w:rsidR="00000000" w:rsidDel="00000000" w:rsidP="00000000" w:rsidRDefault="00000000" w:rsidRPr="00000000" w14:paraId="00000010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C.F. n. ……………………………….……………………… partita I.V.A. n. …………………..……………….………….………</w:t>
      </w:r>
    </w:p>
    <w:p w:rsidR="00000000" w:rsidDel="00000000" w:rsidP="00000000" w:rsidRDefault="00000000" w:rsidRPr="00000000" w14:paraId="00000011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sede legale in …………………………………………………………..…………………………..…… ( Prov………….) </w:t>
      </w:r>
    </w:p>
    <w:p w:rsidR="00000000" w:rsidDel="00000000" w:rsidP="00000000" w:rsidRDefault="00000000" w:rsidRPr="00000000" w14:paraId="00000012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000000" w:rsidDel="00000000" w:rsidP="00000000" w:rsidRDefault="00000000" w:rsidRPr="00000000" w14:paraId="00000013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n. ……………………..………………………… e-mail: ………....………………….…………………….…….………………….……………. </w:t>
      </w:r>
    </w:p>
    <w:p w:rsidR="00000000" w:rsidDel="00000000" w:rsidP="00000000" w:rsidRDefault="00000000" w:rsidRPr="00000000" w14:paraId="00000014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Pec: ………………………………………………………………..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Matricola INPS ………………………………….……….. sede INPS di ……………………………....………………………….…………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Matricola INAIL ……………………………………………… sede INAIL di …………………………………………………………..……….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33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 sensi degli articoli 46 e 47 del DPR 28 dicembre 2000, n.445 e s.m.i., consapevole che, a norma dell’art. 76 del D.P.R. 445/2000 e s.m.i., chiunque rilascia dichiarazioni mendaci è punito ai sensi del codice penale e delle leggi speciali, </w:t>
      </w:r>
    </w:p>
    <w:p w:rsidR="00000000" w:rsidDel="00000000" w:rsidP="00000000" w:rsidRDefault="00000000" w:rsidRPr="00000000" w14:paraId="00000019">
      <w:pPr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 I C H I A R 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trovarsi in nessuna delle condizioni di esclusione di cui agli articoli 94 e 95 del D. Lgs. 36/2023 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s.m.i.;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nei confronti dei soggetti di cui all’art. 94, commi 3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e 4, del D.lgs. 36/2023 e s.m.i. non sussistono le cause di esclusione di cui ai commi 1 e 2 della stessa norma;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(per gli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operatori economici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di cui all’art. 94, comma 3, lett. a) riportare i dati identificativi; per le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persone fisiche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riportare nominativo, dati anagrafici, codice fiscale, carica sociale e relativa durata)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1F">
      <w:pP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20">
      <w:pP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425.19685039370086" w:right="13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(nel caso in cui il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socio sia una persona giuridica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riportare, ai sensi dell’art. 94, comma 4, i dati identificativi - nominativo, dati anagrafici, codice fiscale, carica sociale e relativa durata - degli amministratori)</w:t>
      </w:r>
    </w:p>
    <w:p w:rsidR="00000000" w:rsidDel="00000000" w:rsidP="00000000" w:rsidRDefault="00000000" w:rsidRPr="00000000" w14:paraId="00000022">
      <w:pP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23">
      <w:pP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24">
      <w:pPr>
        <w:spacing w:after="60" w:before="60" w:lineRule="auto"/>
        <w:ind w:left="420" w:right="133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……………………………………………………………………………………………………….………………………………………………………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425.19685039370086" w:right="133" w:hanging="425.1968503937008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l’operatore economico non ha commesso violazioni gravi, definitivamente accertate, degli obblighi relativi al pagamento delle imposte e tasse o dei contributi previdenziali di cui all’art. 94, comma 6, D.lgs. 36/2023 e s.m.i.;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DICHIARAZIONE CARICHI PENDENTI AI SENSI DELL’ART. 95, CO. 2, DEL D.LGS. 36/2023 E S.M.I. 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BARRARE LA CASELLA DI INTERESSE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right="133" w:hanging="294.80314960629914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5.1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che, ai sensi dell’art. 95, co. 2, del D.lgs. 36/2023 e s.m.i., l’operatore economico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ha commesso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le seguenti violazioni relative al pagamento di imposte, tasse o contributi previdenziali non definitivamente accertate: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708" w:right="13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(precisare importo e tipologia del debito, eventuale impugnazione del provvedimento dell’Autorità competente, eventuale rateizzazione del debito, ecc.);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="276" w:lineRule="auto"/>
        <w:ind w:left="708" w:right="13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708" w:right="13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Nel caso di cui al punto 5.1, specificare se l’operatore economico ha ottemperato ai suoi obblighi pagando o impegnandosi in modo vincolante a pagare le imposte o i contributi previdenziali dovuti, compresi eventuali interessi o sanzioni, oppure se il debito tributario o previdenziale sia stato comunque integralmente estinto, purché l’estinzione, il pagamento o l’impegno siano stati perfezionati anteriormente alla scadenza del termine di presentazione dell’offerta, oppure se l’operatore economico abbia compensato il debito tributario con crediti certificati vantati nei confronti della pubblica amministrazione: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08" w:right="13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720" w:right="133" w:hanging="294.80314960629914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5.2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che, ai sensi dell’art. 95, co. 2, del D.lgs. 36/2023 e s.m.i., l’operatore economico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non ha commesso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violazioni relative al pagamento di imposte, tasse o contributi previdenziali non definitivamente accertate;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425.19685039370086" w:right="133" w:hanging="425.1968503937008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avere un numero di dipendenti pari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BARRARE OBBLIGATORIAMENTE LA CASELLA DI INTERESSE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right="133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 regola con gli obblighi di cui Legge L. 12.03.1999 n. 68;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right="13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(ovvero)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133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tenuto alla disciplina della Legge L. 12.03.1999 n. 68 per le seguenti motivazioni…………………………………………………………………………………………………….….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</w:t>
      </w:r>
    </w:p>
    <w:p w:rsidR="00000000" w:rsidDel="00000000" w:rsidP="00000000" w:rsidRDefault="00000000" w:rsidRPr="00000000" w14:paraId="00000033">
      <w:pPr>
        <w:spacing w:after="200" w:line="276" w:lineRule="auto"/>
        <w:ind w:left="284" w:right="133" w:firstLine="42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informato, ai sensi e per gli effetti del decreto legislativo 30 giugno 2003, n. 196 e s.m.i. e del Regolamento UE n. 2016/679 (GDPR 2016/679), che i dati personali raccolti saranno trattati, anche con strumenti informatici, esclusivamente nell’ambito della presente procedura, nonché dell’esistenza dei diritti di cui agli artt. 15 e ss. del GDPR 2016/679 e di aver preso visione della informativa privacy disponibile al link: https://www.unive.it/pag/40638/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aver affidato incarichi in violazione dell’art. 53, comma 16 ter, del D. Lgs. 165/2001 e s.m.i.;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accettare, senza riserva alcuna,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l’avviso di indagine di mercato in oggetto;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461wuaix8qhu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l’impresa è iscritta nel registro della camera di commercio, industria, artigianato e agricoltura (CCIAA) o nel registro delle commissioni provinciali per l’artigianato, per lo svolgimento di attività coerenti con quelle oggetto del presente affidamento;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425.19685039370086" w:right="133" w:hanging="425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esperienza almeno triennale nel settore specifico dell’Housing Universitario, precisando il committente, la durata contrattuale, di aver svolto servizi di housing universitario almeno in ciascuno dei seguenti anni: 2021, 2022 e 2023, e precisando il numero di contratti di housing universitario stipulato in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ciascuno dei suddetti anni 2021, 2022 e 2023: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785" w:right="133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5880"/>
        <w:gridCol w:w="1650"/>
        <w:gridCol w:w="1065"/>
        <w:tblGridChange w:id="0">
          <w:tblGrid>
            <w:gridCol w:w="735"/>
            <w:gridCol w:w="5880"/>
            <w:gridCol w:w="1650"/>
            <w:gridCol w:w="1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Committente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Durata contrattuale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N. totale contratti stipulati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………………………………………………………………………………………………………..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425.19685039370086" w:right="133" w:hanging="440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i essere a conoscenza degli obblighi derivanti dal Codice Etico e di Comportamento adottato dall’Ateneo con Decreto Rettorale n. 1116 del 5.11.2019, modificato con D.R. n. 765 del 29/06/2023 e pubblicato sul sito web dell’Università, che per quanto compatibili si applicano ai collaboratori a qualsiasi titolo dell’impresa affidataria del servizio. Si impegna, altresì, a far osservare ai propri dipendenti e collaboratori il suddetto Codice, pena la risoluzione del contratto ai sensi dell’art. 1456 del codice civile;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Rule="auto"/>
        <w:ind w:left="425.19685039370086" w:right="133" w:hanging="440.19685039370086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nj8onwf470g6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di impegnarsi a comunicare tempestivamente all’Università Ca’ Foscari ogni modifica relativa ai dati trasmessi.</w:t>
      </w:r>
    </w:p>
    <w:p w:rsidR="00000000" w:rsidDel="00000000" w:rsidP="00000000" w:rsidRDefault="00000000" w:rsidRPr="00000000" w14:paraId="00000053">
      <w:pPr>
        <w:widowControl w:val="0"/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ind w:right="13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right="13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Legale Rappresentante</w:t>
      </w:r>
    </w:p>
    <w:p w:rsidR="00000000" w:rsidDel="00000000" w:rsidP="00000000" w:rsidRDefault="00000000" w:rsidRPr="00000000" w14:paraId="00000057">
      <w:pPr>
        <w:widowControl w:val="0"/>
        <w:ind w:right="13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843"/>
          <w:tab w:val="left" w:leader="none" w:pos="6237"/>
          <w:tab w:val="left" w:leader="none" w:pos="7797"/>
        </w:tabs>
        <w:ind w:left="567" w:right="133" w:hanging="567"/>
        <w:jc w:val="both"/>
        <w:rPr>
          <w:rFonts w:ascii="Calibri" w:cs="Calibri" w:eastAsia="Calibri" w:hAnsi="Calibri"/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843"/>
          <w:tab w:val="left" w:leader="none" w:pos="6237"/>
          <w:tab w:val="left" w:leader="none" w:pos="7797"/>
        </w:tabs>
        <w:ind w:left="567" w:right="133" w:hanging="567"/>
        <w:jc w:val="both"/>
        <w:rPr>
          <w:rFonts w:ascii="Calibri" w:cs="Calibri" w:eastAsia="Calibri" w:hAnsi="Calibri"/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43"/>
          <w:tab w:val="left" w:leader="none" w:pos="6237"/>
          <w:tab w:val="left" w:leader="none" w:pos="7797"/>
        </w:tabs>
        <w:ind w:left="567" w:right="133" w:hanging="567"/>
        <w:jc w:val="both"/>
        <w:rPr>
          <w:rFonts w:ascii="Calibri" w:cs="Calibri" w:eastAsia="Calibri" w:hAnsi="Calibri"/>
          <w:b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N.B.</w:t>
        <w:tab/>
        <w:t xml:space="preserve">LA PRESENTE DICHIARAZIONE DEVE ESSERE FIRMATA DIGITALMENTE. </w:t>
      </w:r>
    </w:p>
    <w:sectPr>
      <w:footerReference r:id="rId8" w:type="default"/>
      <w:pgSz w:h="16838" w:w="11906" w:orient="portrait"/>
      <w:pgMar w:bottom="284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Art. 94, comma 3, del D.Lgs. 36/2023: L'esclusione di cui ai commi 1 e 2 è disposta se la sentenza o il decreto oppure la misura interdittiva ivi indicati sono stati emessi nei confronti: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8"/>
          <w:szCs w:val="18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a) dell’operatore economico ai sensi e nei termini di cui al </w:t>
      </w:r>
      <w:hyperlink r:id="rId1">
        <w:r w:rsidDel="00000000" w:rsidR="00000000" w:rsidRPr="00000000">
          <w:rPr>
            <w:color w:val="000000"/>
            <w:rtl w:val="0"/>
          </w:rPr>
          <w:t xml:space="preserve">decreto legislativo 8 giugno 2001, n. 231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;</w:t>
        <w:br w:type="textWrapping"/>
        <w:t xml:space="preserve">b) del titolare o del direttore tecnico, se si tratta di impresa individuale;</w:t>
        <w:br w:type="textWrapping"/>
        <w:t xml:space="preserve">c) di un socio amministratore o del direttore tecnico, se si tratta di società in nome collettivo;</w:t>
        <w:br w:type="textWrapping"/>
        <w:t xml:space="preserve">d) dei soci accomandatari o del direttore tecnico, se si tratta di società in accomandita semplice;</w:t>
        <w:br w:type="textWrapping"/>
        <w:t xml:space="preserve">e) dei membri del consiglio di amministrazione cui sia stata conferita la legale rappresentanza, ivi compresi gli institori e i procuratori generali;</w:t>
        <w:br w:type="textWrapping"/>
        <w:t xml:space="preserve">f) dei componenti degli organi con poteri di direzione o di vigilanza o dei soggetti muniti di poteri di rappresentanza, di direzione o di controllo;</w:t>
        <w:br w:type="textWrapping"/>
        <w:t xml:space="preserve">g) del direttore tecnico o del socio unico;</w:t>
        <w:br w:type="textWrapping"/>
        <w:t xml:space="preserve">h) dell’amministratore di fatto nelle ipotesi di cui alle lettere precedenti.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5" w:hanging="360"/>
      </w:pPr>
      <w:rPr>
        <w:b w:val="1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b w:val="1"/>
      <w:smallCap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708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i w:val="1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sz w:val="24"/>
      <w:szCs w:val="24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b w:val="1"/>
      <w:smallCaps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ind w:firstLine="708"/>
      <w:jc w:val="center"/>
      <w:outlineLvl w:val="4"/>
    </w:pPr>
    <w:rPr>
      <w:b w:val="1"/>
      <w:sz w:val="24"/>
      <w:szCs w:val="24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5"/>
    </w:pPr>
    <w:rPr>
      <w:b w:val="1"/>
      <w:i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Fd121w5sggCxnKzePRtt1yQgg==">CgMxLjAyCWguMzBqMHpsbDIIaC5namRneHMyCWguMzBqMHpsbDIOaC40NjF3dWFpeDhxaHUyCWguMWZvYjl0ZTIOaC5uajhvbndmNDcwZzY4AHIhMXR4TWQ3UU5DekV4RElzeGxFSVo0MERCcmdxY0NPdFp6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2024-02-05T12:13:00Z</dcterms:created>
  <dc:creator>TIOZZO Cesare</dc:creator>
</cp:coreProperties>
</file>