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COMUNICATO STAMPA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 VIA LA PRIMA EDIZIONE DI “ARSENALE WELFARE”, IL PREMIO PER LE MIGLIORI TESI DI LAUREA E DI MASTER SULLE TEMATICHE DEL WELFARE </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L’iniziativa, promossa da Veneto Lavoro tramite l’unità operativa Veneto Welfare, è rivolta a laureate e laureati che hanno conseguito o conseguiranno la laurea o il diploma di master nel periodo compreso tra il 1° gennaio 2023 e il 31 ottobre 2024. Previsti premi in denaro pari a 6.000 euro e la pubblicazione di una sintesi delle migliori tesi</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Venezia, 01 luglio 2024</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Valorizzare capacità progettuali, buone pratiche messe in atto dagli attori sociali del territorio e occasioni di analisi e studio del complesso fenomeno del welfare: questo l’obiettivo di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Arsenale Welfare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premio per le migliori tesi di laurea e di master in materia promosso da Veneto Lavoro tramite la sua unità operativa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Veneto Welfare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premio, alla sua prima edizione, è rivolto 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laureate e laureati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residenti in Italia, che nel periodo compreso tra l’01/01/2023 e il 31/10/2024 hanno conseguito o conseguiranno 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laurea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specialistica (ex D.M. 509/99) o magistrale o magistrale a ciclo unico (ex D.M. 270/04) oppure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diploma di master universitario di II livello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elaborando la propria tesi su tematiche relative al welfare, sotto l’aspetto economico, finanziario, giuridico, sociologico, psicologico o storico, anche in un’ottica di comparazione rispetto ad altre regioni italiane o a Paesi europei ed extraeuropei.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“L'obiettivo di questa iniziativa è quello di valorizzare studi, attività di ricerca, esperienze e idee innovative che possano contribuire alla costruzione di un sistema di welfare integrato sostenibile e capace di rispondere alle future esigenze della nostra società – afferma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Tiziano Barone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Direttore di Veneto Lavoro – In un contesto come quello attuale, che vede un progressivo invecchiamento della popolazione e un calo demografico che non accenna a rallentare, siamo convinti che lo sviluppo delle varie articolazioni del welfare, della contrattazione collettiva di II livello, della bilateralità, del welfare aziendale e territoriale, dell’assistenza sanitaria integrativa e delle altre forme di welfare collettive sia un fattore cruciale per poter garantire un futuro sereno ai lavoratori e alleggerire la crescente pressione sui conti pubblici”.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un Paese in cui il numero medio dei figli per donna è sceso a 1,24 e in cui ancora l’effettiva parità di genere stenta ad affermarsi – ha evidenziato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Elena Donazzan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Assessore al Lavoro, Formazione, Istruzione e Pari opportunità della Regione del Veneto – risulta fondamentale investire risorse ed energie in politiche di welfare, leva strategica per la crescita economica. Esprimo quindi molta soddisfazione per l’istituzione di questo riconoscimento che premia giovani laureati che hanno dedicato i loro studi ad approfondire il tema del welfare, anche mettendo a confronto esperienze diverse. L’equilibrio tra la vita professionale e la vita lavorativa, la cosiddetta conciliazione dei tempi, così come la mobilità sociale, la previdenza, la tutela delle fragilità devono essere un obiettivo da perseguire attraverso la collaborazione tra istituzioni pubbliche, imprese e organizzazioni del terzo settore”.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premio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Arsenale Welfare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consiste: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un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premio in denaro di 6.000 euro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ciascuno per la migliore tesi di laurea e per la migliore tesi di master universitario di II livello, con possibilità di premio per un’ulteriore tesi per ciascuna categoria;</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una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menzione speciale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attribuita ai lavori di tesi meritevoli di nota;</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presentazione delle tesi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premiate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nell’ambito della seconda edizione dell’evento Veneto Welfare Day, che si terrà a dicembre 2024;</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pubblicazione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della sintesi delle tesi in una sezione speciale del sito istituzionale di Veneto Welfare;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nell’eventuale pubblicazione di una sintesi delle tesi premiate o che hanno ricevuto particolare menzione in un volume della collana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Quaderni del welfare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curata da Veneto Welfare.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selezione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sarà effettuata da una giuria composta da esperti in materia e da personale altamente qualificato della Regione del Veneto.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domande di partecipazione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possono essere inviate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entro il 31 ottobre 2024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secondo le modalità indicate nel Bando disponibile nella sezione “Amministrazione Trasparente – Bandi di Concorso” del sito </w:t>
      </w:r>
      <w:hyperlink r:id="rId6">
        <w:r w:rsidDel="00000000" w:rsidR="00000000" w:rsidRPr="00000000">
          <w:rPr>
            <w:rFonts w:ascii="Calibri" w:cs="Calibri" w:eastAsia="Calibri" w:hAnsi="Calibri"/>
            <w:b w:val="0"/>
            <w:i w:val="0"/>
            <w:smallCaps w:val="0"/>
            <w:strike w:val="0"/>
            <w:color w:val="365f91"/>
            <w:sz w:val="24"/>
            <w:szCs w:val="24"/>
            <w:u w:val="single"/>
            <w:shd w:fill="auto" w:val="clear"/>
            <w:vertAlign w:val="baseline"/>
            <w:rtl w:val="0"/>
          </w:rPr>
          <w:t xml:space="preserve">www.venetolavoro.it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 nell’area dedicata del sito di Veneto Welfare </w:t>
      </w:r>
      <w:hyperlink r:id="rId7">
        <w:r w:rsidDel="00000000" w:rsidR="00000000" w:rsidRPr="00000000">
          <w:rPr>
            <w:rFonts w:ascii="Calibri" w:cs="Calibri" w:eastAsia="Calibri" w:hAnsi="Calibri"/>
            <w:b w:val="0"/>
            <w:i w:val="0"/>
            <w:smallCaps w:val="0"/>
            <w:strike w:val="0"/>
            <w:color w:val="365f91"/>
            <w:sz w:val="24"/>
            <w:szCs w:val="24"/>
            <w:u w:val="single"/>
            <w:shd w:fill="auto" w:val="clear"/>
            <w:vertAlign w:val="baseline"/>
            <w:rtl w:val="0"/>
          </w:rPr>
          <w:t xml:space="preserve">www.venetowelfare.com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premiazione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svolgerà nel mese di dicembre 2024, nel corso delle giornate dedicate alla manifestazione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Veneto Welfare Day 2024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Veneto Welfare</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è l’unità organizzativa di Veneto Lavoro istituita con Legge regionale n. 15/2017 che ha tra i suoi scopi la promozione di un sistema integrato dei sistemi di welfare, con l’obiettivo di garantire ai cittadini migliori condizioni e prospettive di sicurezza economica e sociale.</w:t>
      </w:r>
      <w:r w:rsidDel="00000000" w:rsidR="00000000" w:rsidRPr="00000000">
        <w:rPr>
          <w:rtl w:val="0"/>
        </w:rPr>
      </w:r>
    </w:p>
    <w:sectPr>
      <w:headerReference r:id="rId8" w:type="default"/>
      <w:footerReference r:id="rId9" w:type="default"/>
      <w:pgSz w:h="16838" w:w="11906" w:orient="portrait"/>
      <w:pgMar w:bottom="766" w:top="2672" w:left="993" w:right="99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808080"/>
        <w:sz w:val="16"/>
        <w:szCs w:val="16"/>
        <w:u w:val="none"/>
        <w:shd w:fill="auto" w:val="clear"/>
        <w:vertAlign w:val="baseline"/>
        <w:rtl w:val="0"/>
      </w:rPr>
      <w:t xml:space="preserve">VENETO LAVORO</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via Ca’ Marcello 67/B 30172 Venezia</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Tel. 041 2919311 - Fax 041 2919312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e-mail </w:t>
    </w:r>
    <w:hyperlink r:id="rId1">
      <w:r w:rsidDel="00000000" w:rsidR="00000000" w:rsidRPr="00000000">
        <w:rPr>
          <w:rFonts w:ascii="Arial" w:cs="Arial" w:eastAsia="Arial" w:hAnsi="Arial"/>
          <w:b w:val="0"/>
          <w:i w:val="1"/>
          <w:smallCaps w:val="0"/>
          <w:strike w:val="0"/>
          <w:color w:val="808080"/>
          <w:sz w:val="16"/>
          <w:szCs w:val="16"/>
          <w:u w:val="single"/>
          <w:shd w:fill="auto" w:val="clear"/>
          <w:vertAlign w:val="baseline"/>
          <w:rtl w:val="0"/>
        </w:rPr>
        <w:t xml:space="preserve">comunicazione@venetolavoro.it</w:t>
      </w:r>
    </w:hyperlink>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 Sito web:</w:t>
    </w:r>
    <w:r w:rsidDel="00000000" w:rsidR="00000000" w:rsidRPr="00000000">
      <w:rPr>
        <w:rFonts w:ascii="Arial" w:cs="Arial" w:eastAsia="Arial" w:hAnsi="Arial"/>
        <w:b w:val="0"/>
        <w:i w:val="1"/>
        <w:smallCaps w:val="0"/>
        <w:strike w:val="0"/>
        <w:color w:val="808080"/>
        <w:sz w:val="16"/>
        <w:szCs w:val="16"/>
        <w:u w:val="none"/>
        <w:shd w:fill="auto" w:val="clear"/>
        <w:vertAlign w:val="baseline"/>
        <w:rtl w:val="0"/>
      </w:rPr>
      <w:t xml:space="preserve"> </w:t>
    </w:r>
    <w:hyperlink r:id="rId2">
      <w:r w:rsidDel="00000000" w:rsidR="00000000" w:rsidRPr="00000000">
        <w:rPr>
          <w:rFonts w:ascii="Arial" w:cs="Arial" w:eastAsia="Arial" w:hAnsi="Arial"/>
          <w:b w:val="0"/>
          <w:i w:val="1"/>
          <w:smallCaps w:val="0"/>
          <w:strike w:val="0"/>
          <w:color w:val="808080"/>
          <w:sz w:val="16"/>
          <w:szCs w:val="16"/>
          <w:u w:val="single"/>
          <w:shd w:fill="auto" w:val="clear"/>
          <w:vertAlign w:val="baseline"/>
          <w:rtl w:val="0"/>
        </w:rPr>
        <w:t xml:space="preserve">www.venetolavoro.it</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5638800</wp:posOffset>
          </wp:positionH>
          <wp:positionV relativeFrom="paragraph">
            <wp:posOffset>-19049</wp:posOffset>
          </wp:positionV>
          <wp:extent cx="669290" cy="60706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9290" cy="607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57150</wp:posOffset>
          </wp:positionV>
          <wp:extent cx="1790700" cy="485775"/>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90700" cy="4857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venetolavoro.it/web/guest/bandi-di-concorso" TargetMode="External"/><Relationship Id="rId7" Type="http://schemas.openxmlformats.org/officeDocument/2006/relationships/hyperlink" Target="https://www.venetowelfare.com/premio-tesi-di-laurea-e-di-master-ii-livello-arsenale-welfare-2024"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omunicazione@venetolavoro.it" TargetMode="External"/><Relationship Id="rId2" Type="http://schemas.openxmlformats.org/officeDocument/2006/relationships/hyperlink" Target="http://www.venetolavor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